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420ac91d0b1455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19"/>
      </w:tblGrid>
      <w:tr w:rsidR="00A6037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tbl>
            <w:tblPr>
              <w:tblW w:w="9303" w:type="dxa"/>
              <w:tblLook w:val="01E0" w:firstRow="1" w:lastRow="1" w:firstColumn="1" w:lastColumn="1" w:noHBand="0" w:noVBand="0"/>
            </w:tblPr>
            <w:tblGrid>
              <w:gridCol w:w="4378"/>
              <w:gridCol w:w="4925"/>
            </w:tblGrid>
            <w:tr w:rsidR="00A60372">
              <w:trPr>
                <w:trHeight w:val="1078"/>
              </w:trPr>
              <w:tc>
                <w:tcPr>
                  <w:tcW w:w="4378" w:type="dxa"/>
                </w:tcPr>
                <w:p w:rsidR="00A60372" w:rsidRPr="00FF654D" w:rsidRDefault="00A60372" w:rsidP="007B0AF5">
                  <w:pPr>
                    <w:rPr>
                      <w:b/>
                      <w:sz w:val="23"/>
                      <w:szCs w:val="23"/>
                    </w:rPr>
                  </w:pPr>
                  <w:bookmarkStart w:id="0" w:name="_GoBack"/>
                  <w:bookmarkEnd w:id="0"/>
                  <w:r w:rsidRPr="00FF654D">
                    <w:rPr>
                      <w:b/>
                      <w:sz w:val="23"/>
                      <w:szCs w:val="23"/>
                    </w:rPr>
                    <w:t>CÔNG TY CỔ PHẦN CẢNG ĐOẠN XÁ</w:t>
                  </w:r>
                </w:p>
                <w:p w:rsidR="00860615" w:rsidRPr="0042178C" w:rsidRDefault="00860615" w:rsidP="00860615">
                  <w:pPr>
                    <w:rPr>
                      <w:sz w:val="26"/>
                      <w:szCs w:val="26"/>
                    </w:rPr>
                  </w:pPr>
                  <w:r w:rsidRPr="0042178C">
                    <w:rPr>
                      <w:sz w:val="26"/>
                      <w:szCs w:val="26"/>
                    </w:rPr>
                    <w:t>Trụ sở:</w:t>
                  </w:r>
                  <w:r w:rsidR="0043442D" w:rsidRPr="0042178C">
                    <w:rPr>
                      <w:sz w:val="26"/>
                      <w:szCs w:val="26"/>
                    </w:rPr>
                    <w:t xml:space="preserve"> </w:t>
                  </w:r>
                  <w:r w:rsidRPr="0042178C">
                    <w:rPr>
                      <w:sz w:val="26"/>
                      <w:szCs w:val="26"/>
                    </w:rPr>
                    <w:t>Số 15 đường Ngô Quyền, HP</w:t>
                  </w:r>
                </w:p>
                <w:p w:rsidR="00860615" w:rsidRPr="0042178C" w:rsidRDefault="00860615" w:rsidP="00860615">
                  <w:pPr>
                    <w:rPr>
                      <w:sz w:val="26"/>
                      <w:szCs w:val="26"/>
                    </w:rPr>
                  </w:pPr>
                  <w:r w:rsidRPr="0042178C">
                    <w:rPr>
                      <w:sz w:val="26"/>
                      <w:szCs w:val="26"/>
                    </w:rPr>
                    <w:t>ĐT:(031)37679</w:t>
                  </w:r>
                  <w:r w:rsidR="007A414F">
                    <w:rPr>
                      <w:sz w:val="26"/>
                      <w:szCs w:val="26"/>
                    </w:rPr>
                    <w:t>6</w:t>
                  </w:r>
                  <w:r w:rsidRPr="0042178C">
                    <w:rPr>
                      <w:sz w:val="26"/>
                      <w:szCs w:val="26"/>
                    </w:rPr>
                    <w:t>9</w:t>
                  </w:r>
                  <w:r w:rsidR="0043442D" w:rsidRPr="0042178C">
                    <w:rPr>
                      <w:sz w:val="26"/>
                      <w:szCs w:val="26"/>
                    </w:rPr>
                    <w:t>,</w:t>
                  </w:r>
                  <w:r w:rsidRPr="0042178C">
                    <w:rPr>
                      <w:sz w:val="26"/>
                      <w:szCs w:val="26"/>
                    </w:rPr>
                    <w:t>Fax:(031)3765727</w:t>
                  </w:r>
                </w:p>
                <w:p w:rsidR="005C7A00" w:rsidRDefault="00CA59B5" w:rsidP="00FF654D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388620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485900" cy="0"/>
                            <wp:effectExtent l="7620" t="5080" r="11430" b="13970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85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.9pt" to="147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p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"/>
                        </w:pict>
                      </mc:Fallback>
                    </mc:AlternateContent>
                  </w:r>
                  <w:r w:rsidR="00FF654D">
                    <w:rPr>
                      <w:sz w:val="26"/>
                      <w:szCs w:val="26"/>
                    </w:rPr>
                    <w:t xml:space="preserve">      </w:t>
                  </w:r>
                </w:p>
                <w:p w:rsidR="00A60372" w:rsidRPr="005C7A00" w:rsidRDefault="005C7A00" w:rsidP="00FF654D">
                  <w:pPr>
                    <w:rPr>
                      <w:sz w:val="28"/>
                      <w:szCs w:val="28"/>
                    </w:rPr>
                  </w:pPr>
                  <w:r w:rsidRPr="005C7A00">
                    <w:rPr>
                      <w:sz w:val="26"/>
                      <w:szCs w:val="26"/>
                    </w:rPr>
                    <w:t xml:space="preserve">          </w:t>
                  </w:r>
                  <w:r w:rsidR="00FF654D" w:rsidRPr="005C7A00">
                    <w:rPr>
                      <w:sz w:val="26"/>
                      <w:szCs w:val="26"/>
                    </w:rPr>
                    <w:t xml:space="preserve">  </w:t>
                  </w:r>
                  <w:r w:rsidR="00A60372" w:rsidRPr="005C7A00">
                    <w:rPr>
                      <w:sz w:val="28"/>
                      <w:szCs w:val="28"/>
                    </w:rPr>
                    <w:t xml:space="preserve">Số: </w:t>
                  </w:r>
                  <w:r w:rsidR="004E7688" w:rsidRPr="005C7A00">
                    <w:rPr>
                      <w:sz w:val="28"/>
                      <w:szCs w:val="28"/>
                    </w:rPr>
                    <w:t xml:space="preserve"> </w:t>
                  </w:r>
                  <w:r w:rsidR="00860615" w:rsidRPr="005C7A00">
                    <w:rPr>
                      <w:sz w:val="28"/>
                      <w:szCs w:val="28"/>
                    </w:rPr>
                    <w:t>0</w:t>
                  </w:r>
                  <w:r w:rsidR="00C72D2F">
                    <w:rPr>
                      <w:sz w:val="28"/>
                      <w:szCs w:val="28"/>
                    </w:rPr>
                    <w:t>4</w:t>
                  </w:r>
                  <w:r w:rsidR="004E7688" w:rsidRPr="005C7A00">
                    <w:rPr>
                      <w:sz w:val="28"/>
                      <w:szCs w:val="28"/>
                    </w:rPr>
                    <w:t xml:space="preserve"> </w:t>
                  </w:r>
                  <w:r w:rsidR="00A60372" w:rsidRPr="005C7A00">
                    <w:rPr>
                      <w:sz w:val="28"/>
                      <w:szCs w:val="28"/>
                    </w:rPr>
                    <w:t>/20</w:t>
                  </w:r>
                  <w:r w:rsidR="009214A0" w:rsidRPr="005C7A00">
                    <w:rPr>
                      <w:sz w:val="28"/>
                      <w:szCs w:val="28"/>
                    </w:rPr>
                    <w:t>1</w:t>
                  </w:r>
                  <w:r w:rsidR="00524842" w:rsidRPr="005C7A00">
                    <w:rPr>
                      <w:sz w:val="28"/>
                      <w:szCs w:val="28"/>
                    </w:rPr>
                    <w:t>2</w:t>
                  </w:r>
                  <w:r w:rsidR="00A60372" w:rsidRPr="005C7A00">
                    <w:rPr>
                      <w:sz w:val="28"/>
                      <w:szCs w:val="28"/>
                    </w:rPr>
                    <w:t>/</w:t>
                  </w:r>
                  <w:r w:rsidR="00A60372" w:rsidRPr="005C7A00">
                    <w:rPr>
                      <w:sz w:val="26"/>
                      <w:szCs w:val="26"/>
                    </w:rPr>
                    <w:t>TB</w:t>
                  </w:r>
                  <w:r w:rsidR="002A5E8D" w:rsidRPr="005C7A00">
                    <w:rPr>
                      <w:sz w:val="26"/>
                      <w:szCs w:val="26"/>
                    </w:rPr>
                    <w:t>GT</w:t>
                  </w:r>
                </w:p>
              </w:tc>
              <w:tc>
                <w:tcPr>
                  <w:tcW w:w="4925" w:type="dxa"/>
                </w:tcPr>
                <w:p w:rsidR="00A60372" w:rsidRPr="00FF654D" w:rsidRDefault="00A6037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F654D">
                    <w:rPr>
                      <w:b/>
                      <w:sz w:val="22"/>
                      <w:szCs w:val="22"/>
                    </w:rPr>
                    <w:t xml:space="preserve">CỘNG HOÀ XÃ HỘI CHỦ NGHĨA VIỆT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FF654D">
                        <w:rPr>
                          <w:b/>
                          <w:sz w:val="22"/>
                          <w:szCs w:val="22"/>
                        </w:rPr>
                        <w:t>NAM</w:t>
                      </w:r>
                    </w:smartTag>
                  </w:smartTag>
                </w:p>
                <w:p w:rsidR="00A60372" w:rsidRPr="00FF654D" w:rsidRDefault="00A60372">
                  <w:pPr>
                    <w:jc w:val="center"/>
                    <w:rPr>
                      <w:sz w:val="26"/>
                      <w:szCs w:val="26"/>
                    </w:rPr>
                  </w:pPr>
                  <w:r w:rsidRPr="00FF654D">
                    <w:rPr>
                      <w:sz w:val="26"/>
                      <w:szCs w:val="26"/>
                    </w:rPr>
                    <w:t>Độc lập - Tự do - Hạnh phúc</w:t>
                  </w:r>
                </w:p>
                <w:p w:rsidR="0043442D" w:rsidRDefault="00CA59B5">
                  <w:pPr>
                    <w:jc w:val="center"/>
                    <w:rPr>
                      <w:b/>
                      <w:i/>
                      <w:iCs/>
                    </w:rPr>
                  </w:pPr>
                  <w:r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580390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828800" cy="0"/>
                            <wp:effectExtent l="8890" t="11430" r="10160" b="7620"/>
                            <wp:wrapNone/>
                            <wp:docPr id="1" name="Lin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8.4pt" to="189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+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"/>
                        </w:pict>
                      </mc:Fallback>
                    </mc:AlternateContent>
                  </w:r>
                </w:p>
                <w:p w:rsidR="00A60372" w:rsidRPr="00B2375D" w:rsidRDefault="00A60372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 w:rsidRPr="00B2375D">
                    <w:rPr>
                      <w:i/>
                      <w:iCs/>
                      <w:sz w:val="26"/>
                      <w:szCs w:val="26"/>
                    </w:rPr>
                    <w:t>Hải phòng, ngày</w:t>
                  </w:r>
                  <w:r w:rsidR="00C72D2F">
                    <w:rPr>
                      <w:i/>
                      <w:iCs/>
                      <w:sz w:val="26"/>
                      <w:szCs w:val="26"/>
                    </w:rPr>
                    <w:t xml:space="preserve"> 18</w:t>
                  </w:r>
                  <w:r w:rsidR="00B905DB" w:rsidRPr="00B2375D">
                    <w:rPr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="00D0419E" w:rsidRPr="00B2375D">
                    <w:rPr>
                      <w:i/>
                      <w:iCs/>
                      <w:sz w:val="26"/>
                      <w:szCs w:val="26"/>
                    </w:rPr>
                    <w:t xml:space="preserve"> tháng </w:t>
                  </w:r>
                  <w:r w:rsidR="00C72D2F">
                    <w:rPr>
                      <w:i/>
                      <w:iCs/>
                      <w:sz w:val="26"/>
                      <w:szCs w:val="26"/>
                    </w:rPr>
                    <w:t>01</w:t>
                  </w:r>
                  <w:r w:rsidRPr="00B2375D">
                    <w:rPr>
                      <w:i/>
                      <w:iCs/>
                      <w:sz w:val="26"/>
                      <w:szCs w:val="26"/>
                    </w:rPr>
                    <w:t xml:space="preserve"> năm 20</w:t>
                  </w:r>
                  <w:r w:rsidR="00CC19A4" w:rsidRPr="00B2375D">
                    <w:rPr>
                      <w:i/>
                      <w:iCs/>
                      <w:sz w:val="26"/>
                      <w:szCs w:val="26"/>
                    </w:rPr>
                    <w:t>1</w:t>
                  </w:r>
                  <w:r w:rsidR="00C72D2F">
                    <w:rPr>
                      <w:i/>
                      <w:iCs/>
                      <w:sz w:val="26"/>
                      <w:szCs w:val="26"/>
                    </w:rPr>
                    <w:t>3</w:t>
                  </w:r>
                </w:p>
                <w:p w:rsidR="00A60372" w:rsidRDefault="00A60372">
                  <w:pPr>
                    <w:jc w:val="right"/>
                  </w:pPr>
                </w:p>
              </w:tc>
            </w:tr>
          </w:tbl>
          <w:p w:rsidR="00A60372" w:rsidRDefault="00A60372"/>
        </w:tc>
      </w:tr>
    </w:tbl>
    <w:p w:rsidR="000F1FDC" w:rsidRDefault="000F1FDC">
      <w:pPr>
        <w:pStyle w:val="Heading1"/>
        <w:rPr>
          <w:sz w:val="32"/>
          <w:szCs w:val="32"/>
        </w:rPr>
      </w:pPr>
    </w:p>
    <w:p w:rsidR="00A60372" w:rsidRPr="00295593" w:rsidRDefault="00A60372">
      <w:pPr>
        <w:pStyle w:val="Heading1"/>
        <w:rPr>
          <w:sz w:val="32"/>
          <w:szCs w:val="32"/>
        </w:rPr>
      </w:pPr>
      <w:r w:rsidRPr="00295593">
        <w:rPr>
          <w:sz w:val="32"/>
          <w:szCs w:val="32"/>
        </w:rPr>
        <w:t>THÔNG BÁO</w:t>
      </w:r>
    </w:p>
    <w:p w:rsidR="001834AE" w:rsidRDefault="002A5E8D" w:rsidP="00295593">
      <w:pPr>
        <w:spacing w:line="300" w:lineRule="atLeast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V/v gi</w:t>
      </w:r>
      <w:r w:rsidR="00003F77" w:rsidRPr="00003F77">
        <w:rPr>
          <w:b/>
          <w:i/>
          <w:sz w:val="20"/>
          <w:szCs w:val="20"/>
        </w:rPr>
        <w:t>ải</w:t>
      </w:r>
      <w:r w:rsidR="00003F77">
        <w:rPr>
          <w:b/>
          <w:i/>
          <w:sz w:val="20"/>
          <w:szCs w:val="20"/>
        </w:rPr>
        <w:t xml:space="preserve"> th</w:t>
      </w:r>
      <w:r w:rsidR="00003F77" w:rsidRPr="00003F77">
        <w:rPr>
          <w:b/>
          <w:i/>
          <w:sz w:val="20"/>
          <w:szCs w:val="20"/>
        </w:rPr>
        <w:t>ích</w:t>
      </w:r>
      <w:r w:rsidR="00003F77">
        <w:rPr>
          <w:b/>
          <w:i/>
          <w:sz w:val="20"/>
          <w:szCs w:val="20"/>
        </w:rPr>
        <w:t xml:space="preserve"> nh</w:t>
      </w:r>
      <w:r w:rsidR="00003F77" w:rsidRPr="00003F77">
        <w:rPr>
          <w:b/>
          <w:i/>
          <w:sz w:val="20"/>
          <w:szCs w:val="20"/>
        </w:rPr>
        <w:t>ững</w:t>
      </w:r>
      <w:r w:rsidR="00003F77">
        <w:rPr>
          <w:b/>
          <w:i/>
          <w:sz w:val="20"/>
          <w:szCs w:val="20"/>
        </w:rPr>
        <w:t xml:space="preserve"> bi</w:t>
      </w:r>
      <w:r w:rsidR="00003F77" w:rsidRPr="00003F77">
        <w:rPr>
          <w:b/>
          <w:i/>
          <w:sz w:val="20"/>
          <w:szCs w:val="20"/>
        </w:rPr>
        <w:t>ến</w:t>
      </w:r>
      <w:r w:rsidR="00003F77">
        <w:rPr>
          <w:b/>
          <w:i/>
          <w:sz w:val="20"/>
          <w:szCs w:val="20"/>
        </w:rPr>
        <w:t xml:space="preserve"> </w:t>
      </w:r>
      <w:r w:rsidR="00003F77" w:rsidRPr="00003F77">
        <w:rPr>
          <w:b/>
          <w:i/>
          <w:sz w:val="20"/>
          <w:szCs w:val="20"/>
        </w:rPr>
        <w:t>động</w:t>
      </w:r>
      <w:r w:rsidR="00003F77">
        <w:rPr>
          <w:b/>
          <w:i/>
          <w:sz w:val="20"/>
          <w:szCs w:val="20"/>
        </w:rPr>
        <w:t xml:space="preserve"> v</w:t>
      </w:r>
      <w:r w:rsidR="00003F77" w:rsidRPr="00003F77">
        <w:rPr>
          <w:b/>
          <w:i/>
          <w:sz w:val="20"/>
          <w:szCs w:val="20"/>
        </w:rPr>
        <w:t>ề</w:t>
      </w:r>
      <w:r w:rsidR="00003F77">
        <w:rPr>
          <w:b/>
          <w:i/>
          <w:sz w:val="20"/>
          <w:szCs w:val="20"/>
        </w:rPr>
        <w:t xml:space="preserve"> t</w:t>
      </w:r>
      <w:r w:rsidR="00003F77" w:rsidRPr="00003F77">
        <w:rPr>
          <w:b/>
          <w:i/>
          <w:sz w:val="20"/>
          <w:szCs w:val="20"/>
        </w:rPr>
        <w:t>ình</w:t>
      </w:r>
      <w:r w:rsidR="00003F77">
        <w:rPr>
          <w:b/>
          <w:i/>
          <w:sz w:val="20"/>
          <w:szCs w:val="20"/>
        </w:rPr>
        <w:t xml:space="preserve"> h</w:t>
      </w:r>
      <w:r w:rsidR="00003F77" w:rsidRPr="00003F77">
        <w:rPr>
          <w:b/>
          <w:i/>
          <w:sz w:val="20"/>
          <w:szCs w:val="20"/>
        </w:rPr>
        <w:t>ình</w:t>
      </w:r>
      <w:r w:rsidR="00003F77">
        <w:rPr>
          <w:b/>
          <w:i/>
          <w:sz w:val="20"/>
          <w:szCs w:val="20"/>
        </w:rPr>
        <w:t xml:space="preserve"> ho</w:t>
      </w:r>
      <w:r w:rsidR="00003F77" w:rsidRPr="00003F77">
        <w:rPr>
          <w:b/>
          <w:i/>
          <w:sz w:val="20"/>
          <w:szCs w:val="20"/>
        </w:rPr>
        <w:t>ạt</w:t>
      </w:r>
      <w:r w:rsidR="00003F77">
        <w:rPr>
          <w:b/>
          <w:i/>
          <w:sz w:val="20"/>
          <w:szCs w:val="20"/>
        </w:rPr>
        <w:t xml:space="preserve"> </w:t>
      </w:r>
      <w:r w:rsidR="00003F77" w:rsidRPr="00003F77">
        <w:rPr>
          <w:b/>
          <w:i/>
          <w:sz w:val="20"/>
          <w:szCs w:val="20"/>
        </w:rPr>
        <w:t>động</w:t>
      </w:r>
      <w:r w:rsidR="00003F77">
        <w:rPr>
          <w:b/>
          <w:i/>
          <w:sz w:val="20"/>
          <w:szCs w:val="20"/>
        </w:rPr>
        <w:t xml:space="preserve"> s</w:t>
      </w:r>
      <w:r w:rsidR="00003F77" w:rsidRPr="00003F77">
        <w:rPr>
          <w:b/>
          <w:i/>
          <w:sz w:val="20"/>
          <w:szCs w:val="20"/>
        </w:rPr>
        <w:t>ản</w:t>
      </w:r>
      <w:r w:rsidR="00003F77">
        <w:rPr>
          <w:b/>
          <w:i/>
          <w:sz w:val="20"/>
          <w:szCs w:val="20"/>
        </w:rPr>
        <w:t xml:space="preserve"> xu</w:t>
      </w:r>
      <w:r w:rsidR="00003F77" w:rsidRPr="00003F77">
        <w:rPr>
          <w:b/>
          <w:i/>
          <w:sz w:val="20"/>
          <w:szCs w:val="20"/>
        </w:rPr>
        <w:t>ất</w:t>
      </w:r>
      <w:r w:rsidR="00003F77">
        <w:rPr>
          <w:b/>
          <w:i/>
          <w:sz w:val="20"/>
          <w:szCs w:val="20"/>
        </w:rPr>
        <w:t xml:space="preserve"> kinh doanh </w:t>
      </w:r>
    </w:p>
    <w:p w:rsidR="00A60372" w:rsidRPr="00003F77" w:rsidRDefault="00003F77" w:rsidP="00295593">
      <w:pPr>
        <w:spacing w:line="300" w:lineRule="atLeast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gi</w:t>
      </w:r>
      <w:r w:rsidRPr="00003F77">
        <w:rPr>
          <w:b/>
          <w:i/>
          <w:sz w:val="20"/>
          <w:szCs w:val="20"/>
        </w:rPr>
        <w:t>ữa</w:t>
      </w:r>
      <w:r>
        <w:rPr>
          <w:b/>
          <w:i/>
          <w:sz w:val="20"/>
          <w:szCs w:val="20"/>
        </w:rPr>
        <w:t xml:space="preserve"> Qu</w:t>
      </w:r>
      <w:r w:rsidRPr="00003F77">
        <w:rPr>
          <w:b/>
          <w:i/>
          <w:sz w:val="20"/>
          <w:szCs w:val="20"/>
        </w:rPr>
        <w:t>ý</w:t>
      </w:r>
      <w:r w:rsidR="00EC1323">
        <w:rPr>
          <w:b/>
          <w:i/>
          <w:sz w:val="20"/>
          <w:szCs w:val="20"/>
        </w:rPr>
        <w:t xml:space="preserve"> </w:t>
      </w:r>
      <w:r w:rsidR="00C72D2F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 xml:space="preserve"> </w:t>
      </w:r>
      <w:r w:rsidR="001834AE">
        <w:rPr>
          <w:b/>
          <w:i/>
          <w:sz w:val="20"/>
          <w:szCs w:val="20"/>
        </w:rPr>
        <w:t>n</w:t>
      </w:r>
      <w:r w:rsidR="001834AE" w:rsidRPr="001834AE">
        <w:rPr>
          <w:b/>
          <w:i/>
          <w:sz w:val="20"/>
          <w:szCs w:val="20"/>
        </w:rPr>
        <w:t>ă</w:t>
      </w:r>
      <w:r w:rsidR="001834AE">
        <w:rPr>
          <w:b/>
          <w:i/>
          <w:sz w:val="20"/>
          <w:szCs w:val="20"/>
        </w:rPr>
        <w:t>m 20</w:t>
      </w:r>
      <w:r w:rsidR="009214A0">
        <w:rPr>
          <w:b/>
          <w:i/>
          <w:sz w:val="20"/>
          <w:szCs w:val="20"/>
        </w:rPr>
        <w:t>1</w:t>
      </w:r>
      <w:r w:rsidR="00524842">
        <w:rPr>
          <w:b/>
          <w:i/>
          <w:sz w:val="20"/>
          <w:szCs w:val="20"/>
        </w:rPr>
        <w:t>2</w:t>
      </w:r>
      <w:r w:rsidR="001834A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v</w:t>
      </w:r>
      <w:r w:rsidRPr="00003F77">
        <w:rPr>
          <w:b/>
          <w:i/>
          <w:sz w:val="20"/>
          <w:szCs w:val="20"/>
        </w:rPr>
        <w:t>à</w:t>
      </w:r>
      <w:r>
        <w:rPr>
          <w:b/>
          <w:i/>
          <w:sz w:val="20"/>
          <w:szCs w:val="20"/>
        </w:rPr>
        <w:t xml:space="preserve"> Qu</w:t>
      </w:r>
      <w:r w:rsidRPr="00003F77">
        <w:rPr>
          <w:b/>
          <w:i/>
          <w:sz w:val="20"/>
          <w:szCs w:val="20"/>
        </w:rPr>
        <w:t>ý</w:t>
      </w:r>
      <w:r w:rsidR="00EC1323">
        <w:rPr>
          <w:b/>
          <w:i/>
          <w:sz w:val="20"/>
          <w:szCs w:val="20"/>
        </w:rPr>
        <w:t xml:space="preserve"> </w:t>
      </w:r>
      <w:r w:rsidR="00C72D2F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 xml:space="preserve"> n</w:t>
      </w:r>
      <w:r w:rsidRPr="00003F77">
        <w:rPr>
          <w:b/>
          <w:i/>
          <w:sz w:val="20"/>
          <w:szCs w:val="20"/>
        </w:rPr>
        <w:t>ă</w:t>
      </w:r>
      <w:r w:rsidR="001834AE">
        <w:rPr>
          <w:b/>
          <w:i/>
          <w:sz w:val="20"/>
          <w:szCs w:val="20"/>
        </w:rPr>
        <w:t>m 20</w:t>
      </w:r>
      <w:r w:rsidR="003A61D5">
        <w:rPr>
          <w:b/>
          <w:i/>
          <w:sz w:val="20"/>
          <w:szCs w:val="20"/>
        </w:rPr>
        <w:t>1</w:t>
      </w:r>
      <w:r w:rsidR="00524842">
        <w:rPr>
          <w:b/>
          <w:i/>
          <w:sz w:val="20"/>
          <w:szCs w:val="20"/>
        </w:rPr>
        <w:t>1</w:t>
      </w:r>
    </w:p>
    <w:p w:rsidR="00A60372" w:rsidRDefault="00A60372" w:rsidP="00295593">
      <w:pPr>
        <w:spacing w:line="300" w:lineRule="atLeast"/>
        <w:jc w:val="both"/>
      </w:pPr>
    </w:p>
    <w:p w:rsidR="006D6A78" w:rsidRDefault="00003F77" w:rsidP="006D6A78">
      <w:pPr>
        <w:rPr>
          <w:b/>
          <w:sz w:val="28"/>
        </w:rPr>
      </w:pPr>
      <w:r>
        <w:rPr>
          <w:i/>
          <w:sz w:val="28"/>
        </w:rPr>
        <w:t xml:space="preserve">                  </w:t>
      </w:r>
      <w:r w:rsidR="00A60372" w:rsidRPr="00003F77">
        <w:rPr>
          <w:i/>
          <w:sz w:val="28"/>
          <w:u w:val="single"/>
        </w:rPr>
        <w:t>Kính gửi</w:t>
      </w:r>
      <w:r w:rsidR="00A60372">
        <w:rPr>
          <w:sz w:val="28"/>
        </w:rPr>
        <w:t xml:space="preserve">: </w:t>
      </w:r>
      <w:r w:rsidRPr="00003F77">
        <w:rPr>
          <w:b/>
          <w:sz w:val="28"/>
        </w:rPr>
        <w:t>- Uỷ ban chứng khoán Nhà nước</w:t>
      </w:r>
    </w:p>
    <w:p w:rsidR="00E32F5A" w:rsidRDefault="00CC19A4" w:rsidP="00CC19A4">
      <w:pPr>
        <w:ind w:left="2400"/>
        <w:rPr>
          <w:b/>
          <w:sz w:val="28"/>
        </w:rPr>
      </w:pPr>
      <w:r>
        <w:rPr>
          <w:b/>
          <w:sz w:val="28"/>
        </w:rPr>
        <w:t xml:space="preserve">- </w:t>
      </w:r>
      <w:r w:rsidR="00F948CB">
        <w:rPr>
          <w:b/>
          <w:sz w:val="28"/>
        </w:rPr>
        <w:t>S</w:t>
      </w:r>
      <w:r w:rsidR="008B1C30" w:rsidRPr="008B1C30">
        <w:rPr>
          <w:b/>
          <w:sz w:val="28"/>
        </w:rPr>
        <w:t>ở</w:t>
      </w:r>
      <w:r w:rsidR="008B1C30">
        <w:rPr>
          <w:b/>
          <w:sz w:val="28"/>
        </w:rPr>
        <w:t xml:space="preserve"> </w:t>
      </w:r>
      <w:r w:rsidR="00E32F5A">
        <w:rPr>
          <w:b/>
          <w:sz w:val="28"/>
        </w:rPr>
        <w:t>giao d</w:t>
      </w:r>
      <w:r w:rsidR="00E32F5A" w:rsidRPr="00E32F5A">
        <w:rPr>
          <w:b/>
          <w:sz w:val="28"/>
        </w:rPr>
        <w:t>ịch</w:t>
      </w:r>
      <w:r w:rsidR="00E32F5A">
        <w:rPr>
          <w:b/>
          <w:sz w:val="28"/>
        </w:rPr>
        <w:t xml:space="preserve"> Ch</w:t>
      </w:r>
      <w:r w:rsidR="00E32F5A" w:rsidRPr="00E32F5A">
        <w:rPr>
          <w:b/>
          <w:sz w:val="28"/>
        </w:rPr>
        <w:t>ứ</w:t>
      </w:r>
      <w:r w:rsidR="00E32F5A">
        <w:rPr>
          <w:b/>
          <w:sz w:val="28"/>
        </w:rPr>
        <w:t>ng kho</w:t>
      </w:r>
      <w:r w:rsidR="00E32F5A" w:rsidRPr="00E32F5A">
        <w:rPr>
          <w:b/>
          <w:sz w:val="28"/>
        </w:rPr>
        <w:t>á</w:t>
      </w:r>
      <w:r w:rsidR="00E32F5A">
        <w:rPr>
          <w:b/>
          <w:sz w:val="28"/>
        </w:rPr>
        <w:t xml:space="preserve">n </w:t>
      </w:r>
      <w:r w:rsidR="00022C82">
        <w:rPr>
          <w:b/>
          <w:sz w:val="28"/>
        </w:rPr>
        <w:t>Hà Nội</w:t>
      </w:r>
    </w:p>
    <w:p w:rsidR="00EC1323" w:rsidRDefault="00EC1323" w:rsidP="00237AF8">
      <w:pPr>
        <w:spacing w:before="60" w:after="60" w:line="320" w:lineRule="atLeast"/>
        <w:ind w:firstLine="567"/>
        <w:jc w:val="both"/>
      </w:pPr>
      <w:r>
        <w:t>K</w:t>
      </w:r>
      <w:r w:rsidR="00003F77" w:rsidRPr="000F1FDC">
        <w:t xml:space="preserve">ết quả hoạt động sản xuất kinh doanh của Công ty Cổ phần Cảng Đoạn Xá </w:t>
      </w:r>
      <w:r w:rsidR="006345FF" w:rsidRPr="000F1FDC">
        <w:t>Q</w:t>
      </w:r>
      <w:r w:rsidR="00ED1A78" w:rsidRPr="000F1FDC">
        <w:t xml:space="preserve">uý </w:t>
      </w:r>
      <w:r w:rsidR="00C72D2F">
        <w:t>4</w:t>
      </w:r>
      <w:r w:rsidR="001834AE" w:rsidRPr="000F1FDC">
        <w:t xml:space="preserve"> </w:t>
      </w:r>
      <w:r w:rsidR="00F20EF3" w:rsidRPr="000F1FDC">
        <w:t>năm 20</w:t>
      </w:r>
      <w:r w:rsidR="009214A0" w:rsidRPr="000F1FDC">
        <w:t>1</w:t>
      </w:r>
      <w:r w:rsidR="00524842">
        <w:t>2</w:t>
      </w:r>
      <w:r w:rsidR="00F20EF3" w:rsidRPr="000F1FDC">
        <w:t xml:space="preserve"> </w:t>
      </w:r>
      <w:r w:rsidR="006345FF" w:rsidRPr="000F1FDC">
        <w:t>và Quý</w:t>
      </w:r>
      <w:r w:rsidR="008B1C30" w:rsidRPr="000F1FDC">
        <w:t xml:space="preserve"> </w:t>
      </w:r>
      <w:r w:rsidR="00C72D2F">
        <w:t>4</w:t>
      </w:r>
      <w:r w:rsidR="006345FF" w:rsidRPr="000F1FDC">
        <w:t xml:space="preserve"> </w:t>
      </w:r>
      <w:r w:rsidR="00ED1A78" w:rsidRPr="000F1FDC">
        <w:t xml:space="preserve">năm </w:t>
      </w:r>
      <w:r w:rsidR="006345FF" w:rsidRPr="000F1FDC">
        <w:t>20</w:t>
      </w:r>
      <w:r w:rsidR="00F15045">
        <w:t>1</w:t>
      </w:r>
      <w:r w:rsidR="00524842">
        <w:t>1</w:t>
      </w:r>
      <w:r w:rsidR="00754BB4">
        <w:t xml:space="preserve"> </w:t>
      </w:r>
      <w:r>
        <w:t>nh</w:t>
      </w:r>
      <w:r w:rsidRPr="00EC1323">
        <w:t>ư</w:t>
      </w:r>
      <w:r>
        <w:t xml:space="preserve"> sau:</w:t>
      </w:r>
    </w:p>
    <w:p w:rsidR="009071E4" w:rsidRPr="009071E4" w:rsidRDefault="009071E4" w:rsidP="00237AF8">
      <w:pPr>
        <w:spacing w:before="60" w:after="60" w:line="320" w:lineRule="atLeast"/>
        <w:ind w:firstLine="567"/>
        <w:jc w:val="right"/>
      </w:pPr>
      <w:r w:rsidRPr="009071E4">
        <w:t>Đơ</w:t>
      </w:r>
      <w:r>
        <w:t>n v</w:t>
      </w:r>
      <w:r w:rsidRPr="009071E4">
        <w:t>ị</w:t>
      </w:r>
      <w:r>
        <w:t xml:space="preserve"> t</w:t>
      </w:r>
      <w:r w:rsidRPr="009071E4">
        <w:t>ính</w:t>
      </w:r>
      <w:r>
        <w:t>: VN</w:t>
      </w:r>
      <w:r w:rsidRPr="009071E4">
        <w:t>Đ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2340"/>
        <w:gridCol w:w="2160"/>
      </w:tblGrid>
      <w:tr w:rsidR="00C72D2F" w:rsidRPr="005806CE">
        <w:tc>
          <w:tcPr>
            <w:tcW w:w="468" w:type="dxa"/>
            <w:vMerge w:val="restart"/>
            <w:vAlign w:val="center"/>
          </w:tcPr>
          <w:p w:rsidR="00C72D2F" w:rsidRPr="00B2375D" w:rsidRDefault="00C72D2F" w:rsidP="00237AF8">
            <w:pPr>
              <w:spacing w:before="60" w:after="60" w:line="320" w:lineRule="atLeast"/>
              <w:jc w:val="center"/>
              <w:rPr>
                <w:b/>
                <w:sz w:val="20"/>
                <w:szCs w:val="20"/>
              </w:rPr>
            </w:pPr>
            <w:r w:rsidRPr="00B2375D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4500" w:type="dxa"/>
            <w:vMerge w:val="restart"/>
            <w:vAlign w:val="center"/>
          </w:tcPr>
          <w:p w:rsidR="00C72D2F" w:rsidRPr="005806CE" w:rsidRDefault="00C72D2F" w:rsidP="00237AF8">
            <w:pPr>
              <w:spacing w:before="60" w:after="60" w:line="320" w:lineRule="atLeast"/>
              <w:jc w:val="center"/>
              <w:rPr>
                <w:b/>
              </w:rPr>
            </w:pPr>
            <w:r w:rsidRPr="005806CE">
              <w:rPr>
                <w:b/>
              </w:rPr>
              <w:t>Chỉ tiêu</w:t>
            </w:r>
          </w:p>
        </w:tc>
        <w:tc>
          <w:tcPr>
            <w:tcW w:w="4500" w:type="dxa"/>
            <w:gridSpan w:val="2"/>
            <w:vAlign w:val="center"/>
          </w:tcPr>
          <w:p w:rsidR="00C72D2F" w:rsidRPr="005806CE" w:rsidRDefault="00C72D2F" w:rsidP="00237AF8">
            <w:pPr>
              <w:spacing w:before="60" w:after="60" w:line="320" w:lineRule="atLeast"/>
              <w:jc w:val="center"/>
              <w:rPr>
                <w:b/>
              </w:rPr>
            </w:pPr>
            <w:r w:rsidRPr="005806CE">
              <w:rPr>
                <w:b/>
              </w:rPr>
              <w:t xml:space="preserve">Quý </w:t>
            </w:r>
            <w:r>
              <w:rPr>
                <w:b/>
              </w:rPr>
              <w:t>4</w:t>
            </w:r>
          </w:p>
        </w:tc>
      </w:tr>
      <w:tr w:rsidR="00C72D2F">
        <w:tc>
          <w:tcPr>
            <w:tcW w:w="468" w:type="dxa"/>
            <w:vMerge/>
          </w:tcPr>
          <w:p w:rsidR="00C72D2F" w:rsidRDefault="00C72D2F" w:rsidP="00237AF8">
            <w:pPr>
              <w:spacing w:before="60" w:after="60" w:line="320" w:lineRule="atLeast"/>
              <w:jc w:val="both"/>
            </w:pPr>
          </w:p>
        </w:tc>
        <w:tc>
          <w:tcPr>
            <w:tcW w:w="4500" w:type="dxa"/>
            <w:vMerge/>
          </w:tcPr>
          <w:p w:rsidR="00C72D2F" w:rsidRDefault="00C72D2F" w:rsidP="00237AF8">
            <w:pPr>
              <w:spacing w:before="60" w:after="60" w:line="320" w:lineRule="atLeast"/>
              <w:jc w:val="both"/>
            </w:pPr>
          </w:p>
        </w:tc>
        <w:tc>
          <w:tcPr>
            <w:tcW w:w="2340" w:type="dxa"/>
          </w:tcPr>
          <w:p w:rsidR="00C72D2F" w:rsidRPr="005806CE" w:rsidRDefault="00C72D2F" w:rsidP="00237AF8">
            <w:pPr>
              <w:spacing w:before="60" w:after="60" w:line="320" w:lineRule="atLeast"/>
              <w:ind w:left="10" w:hanging="10"/>
              <w:jc w:val="center"/>
              <w:rPr>
                <w:b/>
              </w:rPr>
            </w:pPr>
            <w:r w:rsidRPr="005806CE">
              <w:rPr>
                <w:b/>
              </w:rPr>
              <w:t>2012</w:t>
            </w:r>
          </w:p>
        </w:tc>
        <w:tc>
          <w:tcPr>
            <w:tcW w:w="2160" w:type="dxa"/>
          </w:tcPr>
          <w:p w:rsidR="00C72D2F" w:rsidRPr="005806CE" w:rsidRDefault="00C72D2F" w:rsidP="00237AF8">
            <w:pPr>
              <w:spacing w:before="60" w:after="60" w:line="320" w:lineRule="atLeast"/>
              <w:jc w:val="center"/>
              <w:rPr>
                <w:b/>
              </w:rPr>
            </w:pPr>
            <w:r w:rsidRPr="005806CE">
              <w:rPr>
                <w:b/>
              </w:rPr>
              <w:t>2011</w:t>
            </w:r>
          </w:p>
        </w:tc>
      </w:tr>
      <w:tr w:rsidR="00C72D2F">
        <w:tc>
          <w:tcPr>
            <w:tcW w:w="468" w:type="dxa"/>
          </w:tcPr>
          <w:p w:rsidR="00C72D2F" w:rsidRDefault="00C72D2F" w:rsidP="00785CD8">
            <w:pPr>
              <w:spacing w:before="60" w:after="60" w:line="320" w:lineRule="atLeast"/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C72D2F" w:rsidRDefault="00C72D2F" w:rsidP="00237AF8">
            <w:pPr>
              <w:spacing w:before="60" w:after="60" w:line="320" w:lineRule="atLeast"/>
              <w:jc w:val="both"/>
            </w:pPr>
            <w:r>
              <w:t>Doanh thu b</w:t>
            </w:r>
            <w:r w:rsidRPr="004A5EDD">
              <w:t>á</w:t>
            </w:r>
            <w:r>
              <w:t>n h</w:t>
            </w:r>
            <w:r w:rsidRPr="004A5EDD">
              <w:t>àng</w:t>
            </w:r>
            <w:r>
              <w:t xml:space="preserve"> v</w:t>
            </w:r>
            <w:r w:rsidRPr="004A5EDD">
              <w:t>à</w:t>
            </w:r>
            <w:r>
              <w:t xml:space="preserve"> cung c</w:t>
            </w:r>
            <w:r w:rsidRPr="004A5EDD">
              <w:t>ấ</w:t>
            </w:r>
            <w:r>
              <w:t>p d</w:t>
            </w:r>
            <w:r w:rsidRPr="004A5EDD">
              <w:t>ịch</w:t>
            </w:r>
            <w:r>
              <w:t xml:space="preserve"> v</w:t>
            </w:r>
            <w:r w:rsidRPr="004A5EDD">
              <w:t>ụ</w:t>
            </w:r>
            <w:r>
              <w:t xml:space="preserve"> </w:t>
            </w:r>
          </w:p>
          <w:p w:rsidR="00C72D2F" w:rsidRPr="003D56CD" w:rsidRDefault="00C72D2F" w:rsidP="00237AF8">
            <w:pPr>
              <w:spacing w:before="60" w:after="60" w:line="320" w:lineRule="atLeast"/>
              <w:jc w:val="both"/>
            </w:pPr>
            <w:r w:rsidRPr="00237AF8">
              <w:rPr>
                <w:i/>
                <w:sz w:val="22"/>
                <w:szCs w:val="22"/>
              </w:rPr>
              <w:t>Trong đó:Thu về hoạt động lưu kho bãi</w:t>
            </w:r>
          </w:p>
        </w:tc>
        <w:tc>
          <w:tcPr>
            <w:tcW w:w="2340" w:type="dxa"/>
          </w:tcPr>
          <w:p w:rsidR="00C72D2F" w:rsidRDefault="00C72D2F" w:rsidP="00237AF8">
            <w:pPr>
              <w:spacing w:before="60" w:after="60" w:line="320" w:lineRule="atLeast"/>
              <w:jc w:val="right"/>
            </w:pPr>
            <w:r>
              <w:t>62.777.361.625</w:t>
            </w:r>
          </w:p>
          <w:p w:rsidR="00C72D2F" w:rsidRPr="00237AF8" w:rsidRDefault="00C72D2F" w:rsidP="00237AF8">
            <w:pPr>
              <w:spacing w:before="60" w:after="60" w:line="320" w:lineRule="atLeast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23.403.872.448</w:t>
            </w:r>
          </w:p>
        </w:tc>
        <w:tc>
          <w:tcPr>
            <w:tcW w:w="2160" w:type="dxa"/>
          </w:tcPr>
          <w:p w:rsidR="00C72D2F" w:rsidRDefault="00C72D2F" w:rsidP="00237AF8">
            <w:pPr>
              <w:spacing w:before="60" w:after="60" w:line="320" w:lineRule="atLeast"/>
              <w:jc w:val="right"/>
            </w:pPr>
            <w:r>
              <w:t>56.445.607.927</w:t>
            </w:r>
          </w:p>
          <w:p w:rsidR="00C72D2F" w:rsidRPr="00237AF8" w:rsidRDefault="00C72D2F" w:rsidP="00237AF8">
            <w:pPr>
              <w:spacing w:before="60" w:after="60" w:line="320" w:lineRule="atLeast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13.389.886.069</w:t>
            </w:r>
          </w:p>
        </w:tc>
      </w:tr>
      <w:tr w:rsidR="00C72D2F">
        <w:tc>
          <w:tcPr>
            <w:tcW w:w="468" w:type="dxa"/>
          </w:tcPr>
          <w:p w:rsidR="00C72D2F" w:rsidRDefault="00C72D2F" w:rsidP="00785CD8">
            <w:pPr>
              <w:spacing w:before="60" w:after="60" w:line="320" w:lineRule="atLeast"/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C72D2F" w:rsidRDefault="00C72D2F" w:rsidP="00237AF8">
            <w:pPr>
              <w:spacing w:before="60" w:after="60" w:line="320" w:lineRule="atLeast"/>
              <w:jc w:val="both"/>
            </w:pPr>
            <w:r>
              <w:t>Giá vốn hàng bán</w:t>
            </w:r>
          </w:p>
        </w:tc>
        <w:tc>
          <w:tcPr>
            <w:tcW w:w="2340" w:type="dxa"/>
          </w:tcPr>
          <w:p w:rsidR="00C72D2F" w:rsidRDefault="00C72D2F" w:rsidP="00237AF8">
            <w:pPr>
              <w:spacing w:before="60" w:after="60" w:line="320" w:lineRule="atLeast"/>
              <w:jc w:val="right"/>
            </w:pPr>
            <w:r>
              <w:t>30.993.250.276</w:t>
            </w:r>
          </w:p>
        </w:tc>
        <w:tc>
          <w:tcPr>
            <w:tcW w:w="2160" w:type="dxa"/>
          </w:tcPr>
          <w:p w:rsidR="00C72D2F" w:rsidRDefault="00C72D2F" w:rsidP="00237AF8">
            <w:pPr>
              <w:spacing w:before="60" w:after="60" w:line="320" w:lineRule="atLeast"/>
              <w:jc w:val="right"/>
            </w:pPr>
            <w:r>
              <w:t>39.018.498.853</w:t>
            </w:r>
          </w:p>
        </w:tc>
      </w:tr>
      <w:tr w:rsidR="00C72D2F">
        <w:tc>
          <w:tcPr>
            <w:tcW w:w="468" w:type="dxa"/>
          </w:tcPr>
          <w:p w:rsidR="00C72D2F" w:rsidRDefault="00C72D2F" w:rsidP="00785CD8">
            <w:pPr>
              <w:spacing w:before="60" w:after="60" w:line="320" w:lineRule="atLeast"/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C72D2F" w:rsidRPr="009071E4" w:rsidRDefault="00C72D2F" w:rsidP="00237AF8">
            <w:pPr>
              <w:spacing w:before="60" w:after="60" w:line="320" w:lineRule="atLeast"/>
              <w:jc w:val="both"/>
            </w:pPr>
            <w:r>
              <w:t>L</w:t>
            </w:r>
            <w:r w:rsidRPr="009071E4">
              <w:t>ợi</w:t>
            </w:r>
            <w:r>
              <w:t xml:space="preserve"> nhu</w:t>
            </w:r>
            <w:r w:rsidRPr="009071E4">
              <w:t>ận</w:t>
            </w:r>
            <w:r>
              <w:t xml:space="preserve"> tr</w:t>
            </w:r>
            <w:r w:rsidRPr="009071E4">
              <w:t>ướ</w:t>
            </w:r>
            <w:r>
              <w:t>c thu</w:t>
            </w:r>
            <w:r w:rsidRPr="009071E4">
              <w:t>ế</w:t>
            </w:r>
          </w:p>
        </w:tc>
        <w:tc>
          <w:tcPr>
            <w:tcW w:w="2340" w:type="dxa"/>
          </w:tcPr>
          <w:p w:rsidR="00C72D2F" w:rsidRDefault="00C72D2F" w:rsidP="00237AF8">
            <w:pPr>
              <w:spacing w:before="60" w:after="60" w:line="320" w:lineRule="atLeast"/>
              <w:jc w:val="right"/>
            </w:pPr>
            <w:r>
              <w:t>29.190.616.217</w:t>
            </w:r>
          </w:p>
        </w:tc>
        <w:tc>
          <w:tcPr>
            <w:tcW w:w="2160" w:type="dxa"/>
          </w:tcPr>
          <w:p w:rsidR="00C72D2F" w:rsidRDefault="00C72D2F" w:rsidP="00237AF8">
            <w:pPr>
              <w:spacing w:before="60" w:after="60" w:line="320" w:lineRule="atLeast"/>
              <w:jc w:val="right"/>
            </w:pPr>
            <w:r>
              <w:t>16.034.535.506</w:t>
            </w:r>
          </w:p>
        </w:tc>
      </w:tr>
      <w:tr w:rsidR="00C72D2F">
        <w:tc>
          <w:tcPr>
            <w:tcW w:w="468" w:type="dxa"/>
          </w:tcPr>
          <w:p w:rsidR="00C72D2F" w:rsidRDefault="00C72D2F" w:rsidP="00785CD8">
            <w:pPr>
              <w:spacing w:before="60" w:after="60" w:line="320" w:lineRule="atLeast"/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C72D2F" w:rsidRDefault="00C72D2F" w:rsidP="00237AF8">
            <w:pPr>
              <w:spacing w:before="60" w:after="60" w:line="320" w:lineRule="atLeast"/>
              <w:jc w:val="both"/>
            </w:pPr>
            <w:r>
              <w:t>Chi phí thuế TNDN hiện hành</w:t>
            </w:r>
          </w:p>
        </w:tc>
        <w:tc>
          <w:tcPr>
            <w:tcW w:w="2340" w:type="dxa"/>
          </w:tcPr>
          <w:p w:rsidR="00C72D2F" w:rsidRDefault="00C72D2F" w:rsidP="00237AF8">
            <w:pPr>
              <w:spacing w:before="60" w:after="60" w:line="320" w:lineRule="atLeast"/>
              <w:jc w:val="right"/>
            </w:pPr>
            <w:r>
              <w:t>6.989.635.103</w:t>
            </w:r>
          </w:p>
        </w:tc>
        <w:tc>
          <w:tcPr>
            <w:tcW w:w="2160" w:type="dxa"/>
          </w:tcPr>
          <w:p w:rsidR="00C72D2F" w:rsidRDefault="00C72D2F" w:rsidP="00237AF8">
            <w:pPr>
              <w:spacing w:before="60" w:after="60" w:line="320" w:lineRule="atLeast"/>
              <w:jc w:val="right"/>
            </w:pPr>
            <w:r>
              <w:t>3.294.925.170</w:t>
            </w:r>
          </w:p>
        </w:tc>
      </w:tr>
      <w:tr w:rsidR="00C72D2F">
        <w:tc>
          <w:tcPr>
            <w:tcW w:w="468" w:type="dxa"/>
          </w:tcPr>
          <w:p w:rsidR="00C72D2F" w:rsidRDefault="00C72D2F" w:rsidP="00785CD8">
            <w:pPr>
              <w:spacing w:before="60" w:after="60" w:line="320" w:lineRule="atLeast"/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C72D2F" w:rsidRPr="009071E4" w:rsidRDefault="00C72D2F" w:rsidP="00237AF8">
            <w:pPr>
              <w:spacing w:before="60" w:after="60" w:line="320" w:lineRule="atLeast"/>
              <w:jc w:val="both"/>
            </w:pPr>
            <w:r>
              <w:t>L</w:t>
            </w:r>
            <w:r w:rsidRPr="009071E4">
              <w:t>ợi</w:t>
            </w:r>
            <w:r>
              <w:t xml:space="preserve"> nhu</w:t>
            </w:r>
            <w:r w:rsidRPr="009071E4">
              <w:t>ận</w:t>
            </w:r>
            <w:r>
              <w:t xml:space="preserve"> sau thu</w:t>
            </w:r>
            <w:r w:rsidRPr="009071E4">
              <w:t>ế</w:t>
            </w:r>
          </w:p>
        </w:tc>
        <w:tc>
          <w:tcPr>
            <w:tcW w:w="2340" w:type="dxa"/>
          </w:tcPr>
          <w:p w:rsidR="00C72D2F" w:rsidRDefault="00C72D2F" w:rsidP="00237AF8">
            <w:pPr>
              <w:spacing w:before="60" w:after="60" w:line="320" w:lineRule="atLeast"/>
              <w:jc w:val="right"/>
            </w:pPr>
            <w:r>
              <w:t>22.200.981.114</w:t>
            </w:r>
          </w:p>
        </w:tc>
        <w:tc>
          <w:tcPr>
            <w:tcW w:w="2160" w:type="dxa"/>
          </w:tcPr>
          <w:p w:rsidR="00C72D2F" w:rsidRDefault="00C72D2F" w:rsidP="00237AF8">
            <w:pPr>
              <w:spacing w:before="60" w:after="60" w:line="320" w:lineRule="atLeast"/>
              <w:jc w:val="right"/>
            </w:pPr>
            <w:r>
              <w:t>12.739.610.336</w:t>
            </w:r>
          </w:p>
        </w:tc>
      </w:tr>
    </w:tbl>
    <w:p w:rsidR="007E13F6" w:rsidRDefault="003D56CD" w:rsidP="00237AF8">
      <w:pPr>
        <w:spacing w:before="60" w:after="60" w:line="320" w:lineRule="atLeast"/>
        <w:ind w:firstLine="567"/>
        <w:jc w:val="both"/>
      </w:pPr>
      <w:r>
        <w:t>Nh</w:t>
      </w:r>
      <w:r w:rsidRPr="003D56CD">
        <w:t>ìn</w:t>
      </w:r>
      <w:r>
        <w:t xml:space="preserve"> b</w:t>
      </w:r>
      <w:r w:rsidRPr="003D56CD">
        <w:t>ảng</w:t>
      </w:r>
      <w:r>
        <w:t xml:space="preserve"> tr</w:t>
      </w:r>
      <w:r w:rsidRPr="003D56CD">
        <w:t>ê</w:t>
      </w:r>
      <w:r>
        <w:t xml:space="preserve">n </w:t>
      </w:r>
      <w:r w:rsidR="00754BB4">
        <w:t xml:space="preserve">cho thấy lợi nhuận sau thuế TNDN Quý </w:t>
      </w:r>
      <w:r w:rsidR="00C72D2F">
        <w:t>4</w:t>
      </w:r>
      <w:r w:rsidR="00754BB4">
        <w:t xml:space="preserve"> năm 201</w:t>
      </w:r>
      <w:r w:rsidR="00524842">
        <w:t>2</w:t>
      </w:r>
      <w:r w:rsidR="00754BB4">
        <w:t xml:space="preserve"> </w:t>
      </w:r>
      <w:r w:rsidR="00524842">
        <w:t xml:space="preserve">tăng </w:t>
      </w:r>
      <w:r w:rsidR="007E13F6">
        <w:t>9.461.370.778</w:t>
      </w:r>
      <w:r w:rsidR="00754BB4" w:rsidRPr="000F1FDC">
        <w:t xml:space="preserve"> đồng</w:t>
      </w:r>
      <w:r w:rsidR="002F59A2">
        <w:t xml:space="preserve"> </w:t>
      </w:r>
      <w:r w:rsidR="00754BB4" w:rsidRPr="000F1FDC">
        <w:t xml:space="preserve"> tương ứng </w:t>
      </w:r>
      <w:r w:rsidR="007E13F6">
        <w:t>74</w:t>
      </w:r>
      <w:r w:rsidR="002F59A2">
        <w:t>,</w:t>
      </w:r>
      <w:r w:rsidR="007E13F6">
        <w:t>27</w:t>
      </w:r>
      <w:r w:rsidR="00754BB4" w:rsidRPr="000F1FDC">
        <w:t xml:space="preserve">% so với Quý </w:t>
      </w:r>
      <w:r w:rsidR="007E13F6">
        <w:t>4</w:t>
      </w:r>
      <w:r w:rsidR="00754BB4" w:rsidRPr="000F1FDC">
        <w:t xml:space="preserve"> năm 201</w:t>
      </w:r>
      <w:r w:rsidR="00524842">
        <w:t>1</w:t>
      </w:r>
      <w:r w:rsidR="00924A12" w:rsidRPr="000F1FDC">
        <w:t>.</w:t>
      </w:r>
      <w:r>
        <w:t xml:space="preserve"> </w:t>
      </w:r>
      <w:r w:rsidR="006345FF" w:rsidRPr="000F1FDC">
        <w:t xml:space="preserve"> </w:t>
      </w:r>
    </w:p>
    <w:p w:rsidR="007E13F6" w:rsidRDefault="001834AE" w:rsidP="00237AF8">
      <w:pPr>
        <w:spacing w:before="60" w:after="60" w:line="320" w:lineRule="atLeast"/>
        <w:ind w:firstLine="567"/>
        <w:jc w:val="both"/>
      </w:pPr>
      <w:r w:rsidRPr="000F1FDC">
        <w:t xml:space="preserve">Kết quả </w:t>
      </w:r>
      <w:r w:rsidR="00524842">
        <w:t xml:space="preserve">đạt được </w:t>
      </w:r>
      <w:r w:rsidR="00B71876" w:rsidRPr="000F1FDC">
        <w:t>do</w:t>
      </w:r>
      <w:r w:rsidR="001D1429">
        <w:t xml:space="preserve">: </w:t>
      </w:r>
    </w:p>
    <w:p w:rsidR="00CC19A4" w:rsidRDefault="007E13F6" w:rsidP="007E13F6">
      <w:pPr>
        <w:spacing w:before="60" w:after="60" w:line="320" w:lineRule="atLeast"/>
        <w:ind w:firstLine="567"/>
        <w:jc w:val="both"/>
      </w:pPr>
      <w:r>
        <w:t xml:space="preserve">+ </w:t>
      </w:r>
      <w:r w:rsidR="001D1429">
        <w:t>Do</w:t>
      </w:r>
      <w:r w:rsidR="00B42D35">
        <w:t>anh</w:t>
      </w:r>
      <w:r w:rsidR="00B71876" w:rsidRPr="000F1FDC">
        <w:t xml:space="preserve"> thu cung cấp dịch vụ </w:t>
      </w:r>
      <w:r w:rsidR="00B04E9E">
        <w:t xml:space="preserve">Quý </w:t>
      </w:r>
      <w:r>
        <w:t>4</w:t>
      </w:r>
      <w:r w:rsidR="00B04E9E">
        <w:t xml:space="preserve"> năm 2012 </w:t>
      </w:r>
      <w:r w:rsidR="00D21063">
        <w:t>t</w:t>
      </w:r>
      <w:r w:rsidR="00D21063" w:rsidRPr="00D21063">
        <w:t>ă</w:t>
      </w:r>
      <w:r w:rsidR="00D21063">
        <w:t xml:space="preserve">ng </w:t>
      </w:r>
      <w:r>
        <w:t>6.331.753.698</w:t>
      </w:r>
      <w:r w:rsidR="00D21063">
        <w:t xml:space="preserve"> đồng tương ứng </w:t>
      </w:r>
      <w:r>
        <w:t>11</w:t>
      </w:r>
      <w:r w:rsidR="00D21063">
        <w:t>,</w:t>
      </w:r>
      <w:r>
        <w:t>22</w:t>
      </w:r>
      <w:r w:rsidR="00D21063">
        <w:t xml:space="preserve">% so với Quý </w:t>
      </w:r>
      <w:r>
        <w:t>4</w:t>
      </w:r>
      <w:r w:rsidR="00D21063">
        <w:t xml:space="preserve"> năm 2011</w:t>
      </w:r>
      <w:r w:rsidR="00B04E9E">
        <w:t xml:space="preserve">. Doanh thu cung cấp dịch vụ tăng </w:t>
      </w:r>
      <w:r w:rsidR="000E0D64">
        <w:t>chủ yếu</w:t>
      </w:r>
      <w:r w:rsidR="00237AF8">
        <w:t xml:space="preserve"> l</w:t>
      </w:r>
      <w:r w:rsidR="00237AF8" w:rsidRPr="00237AF8">
        <w:t>à</w:t>
      </w:r>
      <w:r>
        <w:t xml:space="preserve"> do s</w:t>
      </w:r>
      <w:r w:rsidR="006C5620">
        <w:t xml:space="preserve">ản lượng container lạnh </w:t>
      </w:r>
      <w:r w:rsidR="00804A72">
        <w:t xml:space="preserve">tăng cộng thêm thời gian lưu tại Cảng dài </w:t>
      </w:r>
      <w:r w:rsidR="001A34B6">
        <w:t xml:space="preserve"> là</w:t>
      </w:r>
      <w:r w:rsidR="00CC19A4" w:rsidRPr="000F1FDC">
        <w:t>m cho doanh thu</w:t>
      </w:r>
      <w:r w:rsidR="00924A12" w:rsidRPr="000F1FDC">
        <w:t xml:space="preserve"> </w:t>
      </w:r>
      <w:r w:rsidR="00804A72">
        <w:t xml:space="preserve">hoạt động lưu kho bãi </w:t>
      </w:r>
      <w:r w:rsidR="00CC19A4" w:rsidRPr="000F1FDC">
        <w:t xml:space="preserve">Quý </w:t>
      </w:r>
      <w:r>
        <w:t>4</w:t>
      </w:r>
      <w:r w:rsidR="00CC19A4" w:rsidRPr="000F1FDC">
        <w:t xml:space="preserve"> năm 201</w:t>
      </w:r>
      <w:r w:rsidR="00804A72">
        <w:t>2</w:t>
      </w:r>
      <w:r w:rsidR="00B71876" w:rsidRPr="000F1FDC">
        <w:t xml:space="preserve"> </w:t>
      </w:r>
      <w:r w:rsidR="00804A72">
        <w:t xml:space="preserve">tăng </w:t>
      </w:r>
      <w:r>
        <w:t>10.013.986.379</w:t>
      </w:r>
      <w:r w:rsidR="006C5620">
        <w:t xml:space="preserve"> </w:t>
      </w:r>
      <w:r w:rsidR="00CC19A4" w:rsidRPr="000F1FDC">
        <w:t xml:space="preserve">đồng tương ứng </w:t>
      </w:r>
      <w:r>
        <w:t>74,79</w:t>
      </w:r>
      <w:r w:rsidR="00CC19A4" w:rsidRPr="000F1FDC">
        <w:t xml:space="preserve">% so với Quý </w:t>
      </w:r>
      <w:r w:rsidR="00BD102E">
        <w:t>4</w:t>
      </w:r>
      <w:r w:rsidR="00CC19A4" w:rsidRPr="000F1FDC">
        <w:t xml:space="preserve"> năm 20</w:t>
      </w:r>
      <w:r w:rsidR="00B71876" w:rsidRPr="000F1FDC">
        <w:t>1</w:t>
      </w:r>
      <w:r w:rsidR="00804A72">
        <w:t>1</w:t>
      </w:r>
      <w:r w:rsidR="00CC19A4" w:rsidRPr="000F1FDC">
        <w:t>.</w:t>
      </w:r>
    </w:p>
    <w:p w:rsidR="00BD102E" w:rsidRDefault="00BD102E" w:rsidP="007E13F6">
      <w:pPr>
        <w:spacing w:before="60" w:after="60" w:line="320" w:lineRule="atLeast"/>
        <w:ind w:firstLine="567"/>
        <w:jc w:val="both"/>
      </w:pPr>
      <w:r>
        <w:t>+ Giá vốn hàng bán Quý 4 năm 2012 giảm 8.025.248.577 đồng tương ứng 20,57% so với Quý 4 năm 2011. Giá vốn hàng bán Quý 4 năm 2012 giảm mạnh chủ yếu là do năm 2011 phương tiện thiết bị, bãi đến chu kỳ sửa chữa lớn nên chi phí sửa chữa tăng mạnh.</w:t>
      </w:r>
    </w:p>
    <w:p w:rsidR="00BD102E" w:rsidRDefault="00BD102E" w:rsidP="007E13F6">
      <w:pPr>
        <w:spacing w:before="60" w:after="60" w:line="320" w:lineRule="atLeast"/>
        <w:ind w:firstLine="567"/>
        <w:jc w:val="both"/>
      </w:pPr>
      <w:r>
        <w:t>+ Thuế suất thuế TNDN năm 2012 là 25%, năm 2011 là 20%.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E7688">
        <w:tc>
          <w:tcPr>
            <w:tcW w:w="4428" w:type="dxa"/>
          </w:tcPr>
          <w:p w:rsidR="001D1429" w:rsidRDefault="001D1429" w:rsidP="004E7688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1D1429" w:rsidRDefault="001D1429" w:rsidP="004E7688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4E7688" w:rsidRDefault="004E7688" w:rsidP="004E7688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Nơi nhận:</w:t>
            </w:r>
          </w:p>
          <w:p w:rsidR="004E7688" w:rsidRPr="00EC73A8" w:rsidRDefault="0042178C" w:rsidP="004E7688">
            <w:pPr>
              <w:pStyle w:val="Heading2"/>
              <w:numPr>
                <w:ilvl w:val="0"/>
                <w:numId w:val="1"/>
              </w:numPr>
              <w:rPr>
                <w:szCs w:val="18"/>
              </w:rPr>
            </w:pPr>
            <w:r>
              <w:rPr>
                <w:iCs/>
                <w:szCs w:val="18"/>
              </w:rPr>
              <w:t>UBCKNN</w:t>
            </w:r>
            <w:r w:rsidR="00E32F5A">
              <w:rPr>
                <w:iCs/>
                <w:szCs w:val="18"/>
              </w:rPr>
              <w:t xml:space="preserve">, </w:t>
            </w:r>
            <w:r w:rsidR="007A414F">
              <w:rPr>
                <w:iCs/>
                <w:szCs w:val="18"/>
              </w:rPr>
              <w:t>S</w:t>
            </w:r>
            <w:r w:rsidR="00E32F5A">
              <w:rPr>
                <w:iCs/>
                <w:szCs w:val="18"/>
              </w:rPr>
              <w:t>GDCK</w:t>
            </w:r>
            <w:r w:rsidR="00EE7DC3">
              <w:rPr>
                <w:iCs/>
                <w:szCs w:val="18"/>
              </w:rPr>
              <w:t>HN</w:t>
            </w:r>
            <w:r w:rsidR="004E7688" w:rsidRPr="00EC73A8">
              <w:rPr>
                <w:szCs w:val="18"/>
              </w:rPr>
              <w:t xml:space="preserve">                 </w:t>
            </w:r>
          </w:p>
          <w:p w:rsidR="004E7688" w:rsidRPr="00EC73A8" w:rsidRDefault="004E7688" w:rsidP="004E768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C73A8">
              <w:rPr>
                <w:sz w:val="18"/>
                <w:szCs w:val="18"/>
              </w:rPr>
              <w:t>Lưu TCKT</w:t>
            </w:r>
            <w:r w:rsidR="007A414F" w:rsidRPr="007A414F">
              <w:rPr>
                <w:sz w:val="18"/>
                <w:szCs w:val="18"/>
              </w:rPr>
              <w:t>Đ</w:t>
            </w:r>
            <w:r w:rsidR="007A414F">
              <w:rPr>
                <w:sz w:val="18"/>
                <w:szCs w:val="18"/>
              </w:rPr>
              <w:t>X</w:t>
            </w:r>
          </w:p>
          <w:p w:rsidR="004E7688" w:rsidRDefault="004E7688" w:rsidP="004E7688">
            <w:pPr>
              <w:ind w:left="720"/>
              <w:jc w:val="both"/>
            </w:pPr>
          </w:p>
        </w:tc>
        <w:tc>
          <w:tcPr>
            <w:tcW w:w="4428" w:type="dxa"/>
          </w:tcPr>
          <w:p w:rsidR="001D1429" w:rsidRDefault="004E7688" w:rsidP="004E7688">
            <w:pPr>
              <w:jc w:val="both"/>
              <w:rPr>
                <w:b/>
                <w:sz w:val="28"/>
                <w:szCs w:val="28"/>
              </w:rPr>
            </w:pPr>
            <w:r w:rsidRPr="00B905DB">
              <w:rPr>
                <w:b/>
                <w:sz w:val="28"/>
                <w:szCs w:val="28"/>
              </w:rPr>
              <w:t xml:space="preserve">                  </w:t>
            </w:r>
            <w:r w:rsidR="00B26172">
              <w:rPr>
                <w:b/>
                <w:sz w:val="28"/>
                <w:szCs w:val="28"/>
              </w:rPr>
              <w:t xml:space="preserve">       </w:t>
            </w:r>
            <w:r w:rsidR="001D1429">
              <w:rPr>
                <w:b/>
                <w:sz w:val="28"/>
                <w:szCs w:val="28"/>
              </w:rPr>
              <w:t xml:space="preserve"> </w:t>
            </w:r>
          </w:p>
          <w:p w:rsidR="004E7688" w:rsidRPr="00B905DB" w:rsidRDefault="001D1429" w:rsidP="004E7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B04E9E">
              <w:rPr>
                <w:b/>
                <w:sz w:val="28"/>
                <w:szCs w:val="28"/>
              </w:rPr>
              <w:t xml:space="preserve">TỔNG </w:t>
            </w:r>
            <w:r w:rsidR="004E7688" w:rsidRPr="00B905DB">
              <w:rPr>
                <w:b/>
                <w:sz w:val="28"/>
                <w:szCs w:val="28"/>
              </w:rPr>
              <w:t>GIÁM ĐỐC</w:t>
            </w:r>
          </w:p>
          <w:p w:rsidR="004E7688" w:rsidRDefault="004E7688" w:rsidP="004E7688">
            <w:pPr>
              <w:jc w:val="both"/>
              <w:rPr>
                <w:sz w:val="22"/>
              </w:rPr>
            </w:pPr>
          </w:p>
          <w:p w:rsidR="004E7688" w:rsidRDefault="004E7688" w:rsidP="004E7688">
            <w:pPr>
              <w:jc w:val="both"/>
              <w:rPr>
                <w:sz w:val="22"/>
              </w:rPr>
            </w:pPr>
          </w:p>
          <w:p w:rsidR="000408D0" w:rsidRDefault="000408D0" w:rsidP="004E7688">
            <w:pPr>
              <w:jc w:val="both"/>
              <w:rPr>
                <w:sz w:val="22"/>
              </w:rPr>
            </w:pPr>
          </w:p>
          <w:p w:rsidR="004E7688" w:rsidRPr="004E7688" w:rsidRDefault="004E7688" w:rsidP="000F1FDC">
            <w:pPr>
              <w:pStyle w:val="Heading3"/>
            </w:pPr>
            <w:r>
              <w:t xml:space="preserve">              </w:t>
            </w:r>
          </w:p>
          <w:p w:rsidR="004470B9" w:rsidRDefault="004E7688" w:rsidP="004E7688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             </w:t>
            </w:r>
            <w:r w:rsidR="00B905DB">
              <w:rPr>
                <w:sz w:val="30"/>
              </w:rPr>
              <w:t xml:space="preserve">  </w:t>
            </w:r>
            <w:r w:rsidR="00EC73A8">
              <w:rPr>
                <w:sz w:val="30"/>
              </w:rPr>
              <w:t xml:space="preserve">         </w:t>
            </w:r>
            <w:r w:rsidR="002A1068">
              <w:rPr>
                <w:sz w:val="30"/>
              </w:rPr>
              <w:t xml:space="preserve"> </w:t>
            </w:r>
            <w:r w:rsidR="00EC73A8">
              <w:rPr>
                <w:sz w:val="30"/>
              </w:rPr>
              <w:t xml:space="preserve"> </w:t>
            </w:r>
          </w:p>
          <w:p w:rsidR="004E7688" w:rsidRPr="00FE02C2" w:rsidRDefault="004470B9" w:rsidP="004E768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30"/>
              </w:rPr>
              <w:t xml:space="preserve">                      </w:t>
            </w:r>
            <w:r w:rsidR="001D1429">
              <w:rPr>
                <w:sz w:val="30"/>
              </w:rPr>
              <w:t xml:space="preserve">    </w:t>
            </w:r>
            <w:r>
              <w:rPr>
                <w:sz w:val="30"/>
              </w:rPr>
              <w:t xml:space="preserve">  </w:t>
            </w:r>
            <w:r w:rsidR="004849D4" w:rsidRPr="00FE02C2">
              <w:rPr>
                <w:i/>
                <w:sz w:val="28"/>
                <w:szCs w:val="28"/>
              </w:rPr>
              <w:t>Vũ Tuấn Dương</w:t>
            </w:r>
          </w:p>
        </w:tc>
      </w:tr>
    </w:tbl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p w:rsidR="00A60372" w:rsidRDefault="00A60372">
      <w:pPr>
        <w:pStyle w:val="BodyTextIndent"/>
        <w:rPr>
          <w:sz w:val="26"/>
        </w:rPr>
      </w:pPr>
    </w:p>
    <w:sectPr w:rsidR="00A60372" w:rsidSect="000F1FDC">
      <w:pgSz w:w="12240" w:h="15840"/>
      <w:pgMar w:top="53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C19"/>
    <w:multiLevelType w:val="hybridMultilevel"/>
    <w:tmpl w:val="62A0230E"/>
    <w:lvl w:ilvl="0" w:tplc="D3D6556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49C0AE6"/>
    <w:multiLevelType w:val="hybridMultilevel"/>
    <w:tmpl w:val="8820AF34"/>
    <w:lvl w:ilvl="0" w:tplc="7E5C3312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">
    <w:nsid w:val="27C619A8"/>
    <w:multiLevelType w:val="hybridMultilevel"/>
    <w:tmpl w:val="16CC0F44"/>
    <w:lvl w:ilvl="0" w:tplc="BAF83016"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3E14C67"/>
    <w:multiLevelType w:val="hybridMultilevel"/>
    <w:tmpl w:val="8514C5A4"/>
    <w:lvl w:ilvl="0" w:tplc="ABF2FCD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47332D79"/>
    <w:multiLevelType w:val="hybridMultilevel"/>
    <w:tmpl w:val="06FC70B2"/>
    <w:lvl w:ilvl="0" w:tplc="A9800DA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7AC65D6"/>
    <w:multiLevelType w:val="hybridMultilevel"/>
    <w:tmpl w:val="1FC2C818"/>
    <w:lvl w:ilvl="0" w:tplc="00169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D67910"/>
    <w:multiLevelType w:val="hybridMultilevel"/>
    <w:tmpl w:val="B78CF1DC"/>
    <w:lvl w:ilvl="0" w:tplc="6E24E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5F58B2"/>
    <w:multiLevelType w:val="hybridMultilevel"/>
    <w:tmpl w:val="5BF2B072"/>
    <w:lvl w:ilvl="0" w:tplc="E12A9C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D5"/>
    <w:rsid w:val="00003F77"/>
    <w:rsid w:val="00010864"/>
    <w:rsid w:val="00022C82"/>
    <w:rsid w:val="000257CD"/>
    <w:rsid w:val="000328B9"/>
    <w:rsid w:val="000408D0"/>
    <w:rsid w:val="000411B6"/>
    <w:rsid w:val="00045C18"/>
    <w:rsid w:val="00051CDD"/>
    <w:rsid w:val="000544AA"/>
    <w:rsid w:val="00074B90"/>
    <w:rsid w:val="00086A0F"/>
    <w:rsid w:val="00093D03"/>
    <w:rsid w:val="000A0BEF"/>
    <w:rsid w:val="000A1B76"/>
    <w:rsid w:val="000A2CD7"/>
    <w:rsid w:val="000B4AD2"/>
    <w:rsid w:val="000E0D64"/>
    <w:rsid w:val="000F1FDC"/>
    <w:rsid w:val="00127E03"/>
    <w:rsid w:val="001834AE"/>
    <w:rsid w:val="001A34B6"/>
    <w:rsid w:val="001B4613"/>
    <w:rsid w:val="001D1429"/>
    <w:rsid w:val="00205076"/>
    <w:rsid w:val="00211C45"/>
    <w:rsid w:val="002164D5"/>
    <w:rsid w:val="00237AF8"/>
    <w:rsid w:val="0026230D"/>
    <w:rsid w:val="0026412A"/>
    <w:rsid w:val="002864B2"/>
    <w:rsid w:val="00287BE9"/>
    <w:rsid w:val="00295593"/>
    <w:rsid w:val="002A1068"/>
    <w:rsid w:val="002A31FB"/>
    <w:rsid w:val="002A5E8D"/>
    <w:rsid w:val="002B14C8"/>
    <w:rsid w:val="002B3ED2"/>
    <w:rsid w:val="002E4322"/>
    <w:rsid w:val="002F5029"/>
    <w:rsid w:val="002F59A2"/>
    <w:rsid w:val="003166D8"/>
    <w:rsid w:val="003455A9"/>
    <w:rsid w:val="003A61D5"/>
    <w:rsid w:val="003D56CD"/>
    <w:rsid w:val="003D6CE8"/>
    <w:rsid w:val="003E581B"/>
    <w:rsid w:val="003E5CED"/>
    <w:rsid w:val="00403FC3"/>
    <w:rsid w:val="0042178C"/>
    <w:rsid w:val="0043442D"/>
    <w:rsid w:val="004470B9"/>
    <w:rsid w:val="004538BC"/>
    <w:rsid w:val="004659BD"/>
    <w:rsid w:val="004849D4"/>
    <w:rsid w:val="004A5EDD"/>
    <w:rsid w:val="004C00DB"/>
    <w:rsid w:val="004E7688"/>
    <w:rsid w:val="00501A6F"/>
    <w:rsid w:val="005061BA"/>
    <w:rsid w:val="00510305"/>
    <w:rsid w:val="00524842"/>
    <w:rsid w:val="00555AD2"/>
    <w:rsid w:val="005806CE"/>
    <w:rsid w:val="005B2199"/>
    <w:rsid w:val="005C1B4B"/>
    <w:rsid w:val="005C4B6B"/>
    <w:rsid w:val="005C7A00"/>
    <w:rsid w:val="00611739"/>
    <w:rsid w:val="00615418"/>
    <w:rsid w:val="006345FF"/>
    <w:rsid w:val="00687A4D"/>
    <w:rsid w:val="006B77BA"/>
    <w:rsid w:val="006C5620"/>
    <w:rsid w:val="006D6A78"/>
    <w:rsid w:val="006E0F6F"/>
    <w:rsid w:val="00701D01"/>
    <w:rsid w:val="007047ED"/>
    <w:rsid w:val="007154B6"/>
    <w:rsid w:val="00737101"/>
    <w:rsid w:val="0074183F"/>
    <w:rsid w:val="00754BB4"/>
    <w:rsid w:val="00754DD6"/>
    <w:rsid w:val="007569D5"/>
    <w:rsid w:val="00785CD8"/>
    <w:rsid w:val="0078614C"/>
    <w:rsid w:val="007A414F"/>
    <w:rsid w:val="007B0AF5"/>
    <w:rsid w:val="007C5681"/>
    <w:rsid w:val="007D77CE"/>
    <w:rsid w:val="007E06D5"/>
    <w:rsid w:val="007E13F6"/>
    <w:rsid w:val="007E2801"/>
    <w:rsid w:val="00804A72"/>
    <w:rsid w:val="00834EDC"/>
    <w:rsid w:val="00860615"/>
    <w:rsid w:val="008A535D"/>
    <w:rsid w:val="008B1C30"/>
    <w:rsid w:val="008B2A8E"/>
    <w:rsid w:val="008E0ACA"/>
    <w:rsid w:val="009071E4"/>
    <w:rsid w:val="00914D71"/>
    <w:rsid w:val="009214A0"/>
    <w:rsid w:val="00924A12"/>
    <w:rsid w:val="009E0FAA"/>
    <w:rsid w:val="009E6F3F"/>
    <w:rsid w:val="00A02746"/>
    <w:rsid w:val="00A2524E"/>
    <w:rsid w:val="00A60372"/>
    <w:rsid w:val="00A73013"/>
    <w:rsid w:val="00A75C50"/>
    <w:rsid w:val="00B04E9E"/>
    <w:rsid w:val="00B07A6A"/>
    <w:rsid w:val="00B23501"/>
    <w:rsid w:val="00B2375D"/>
    <w:rsid w:val="00B26172"/>
    <w:rsid w:val="00B375E0"/>
    <w:rsid w:val="00B42D35"/>
    <w:rsid w:val="00B43A37"/>
    <w:rsid w:val="00B50D14"/>
    <w:rsid w:val="00B56D17"/>
    <w:rsid w:val="00B71876"/>
    <w:rsid w:val="00B80AAA"/>
    <w:rsid w:val="00B905DB"/>
    <w:rsid w:val="00BB2147"/>
    <w:rsid w:val="00BD102E"/>
    <w:rsid w:val="00BE5E08"/>
    <w:rsid w:val="00C500DC"/>
    <w:rsid w:val="00C5768E"/>
    <w:rsid w:val="00C70FC6"/>
    <w:rsid w:val="00C72D2F"/>
    <w:rsid w:val="00C91846"/>
    <w:rsid w:val="00C922D9"/>
    <w:rsid w:val="00CA59B5"/>
    <w:rsid w:val="00CC19A4"/>
    <w:rsid w:val="00CC3DC1"/>
    <w:rsid w:val="00D0419E"/>
    <w:rsid w:val="00D14178"/>
    <w:rsid w:val="00D21063"/>
    <w:rsid w:val="00D515C8"/>
    <w:rsid w:val="00DB475A"/>
    <w:rsid w:val="00DC4E4B"/>
    <w:rsid w:val="00DD5E01"/>
    <w:rsid w:val="00E10F94"/>
    <w:rsid w:val="00E24B26"/>
    <w:rsid w:val="00E32F5A"/>
    <w:rsid w:val="00E32FB3"/>
    <w:rsid w:val="00E412E6"/>
    <w:rsid w:val="00E50CCB"/>
    <w:rsid w:val="00E67641"/>
    <w:rsid w:val="00E83118"/>
    <w:rsid w:val="00EA75CF"/>
    <w:rsid w:val="00EB2EEC"/>
    <w:rsid w:val="00EC1323"/>
    <w:rsid w:val="00EC73A8"/>
    <w:rsid w:val="00ED1A78"/>
    <w:rsid w:val="00EE7DC3"/>
    <w:rsid w:val="00EF0D50"/>
    <w:rsid w:val="00F15045"/>
    <w:rsid w:val="00F20EF3"/>
    <w:rsid w:val="00F239F9"/>
    <w:rsid w:val="00F31AE9"/>
    <w:rsid w:val="00F47BE8"/>
    <w:rsid w:val="00F667FB"/>
    <w:rsid w:val="00F72D8F"/>
    <w:rsid w:val="00F7328B"/>
    <w:rsid w:val="00F948CB"/>
    <w:rsid w:val="00FA7709"/>
    <w:rsid w:val="00FE02C2"/>
    <w:rsid w:val="00FE1E0B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i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60" w:after="60"/>
      <w:ind w:firstLine="720"/>
      <w:jc w:val="both"/>
    </w:pPr>
    <w:rPr>
      <w:sz w:val="28"/>
    </w:rPr>
  </w:style>
  <w:style w:type="table" w:styleId="TableGrid">
    <w:name w:val="Table Grid"/>
    <w:basedOn w:val="TableNormal"/>
    <w:rsid w:val="00687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i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  <w:i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60" w:after="60"/>
      <w:ind w:firstLine="720"/>
      <w:jc w:val="both"/>
    </w:pPr>
    <w:rPr>
      <w:sz w:val="28"/>
    </w:rPr>
  </w:style>
  <w:style w:type="table" w:styleId="TableGrid">
    <w:name w:val="Table Grid"/>
    <w:basedOn w:val="TableNormal"/>
    <w:rsid w:val="00687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THUỶ ĐIỆN</vt:lpstr>
    </vt:vector>
  </TitlesOfParts>
  <Company>hastc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THUỶ ĐIỆN</dc:title>
  <dc:subject/>
  <dc:creator>hoang huong giang</dc:creator>
  <cp:keywords/>
  <dc:description/>
  <cp:lastModifiedBy>User</cp:lastModifiedBy>
  <cp:revision>2</cp:revision>
  <cp:lastPrinted>2012-10-20T03:22:00Z</cp:lastPrinted>
  <dcterms:created xsi:type="dcterms:W3CDTF">2013-01-21T04:24:00Z</dcterms:created>
  <dcterms:modified xsi:type="dcterms:W3CDTF">2013-01-21T04:24:00Z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0a450fa64814082a330b262712ccc62.psdsxs" Id="R2db178392849486a" /></Relationships>
</file>